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40B4B" w14:textId="77777777" w:rsidR="008D6857" w:rsidRDefault="008D6857" w:rsidP="008D6857">
      <w:pPr>
        <w:jc w:val="center"/>
        <w:rPr>
          <w:rFonts w:ascii="Times New Roman" w:hAnsi="Times New Roman" w:cs="Times New Roman"/>
          <w:b/>
          <w:sz w:val="28"/>
          <w:u w:val="thick"/>
        </w:rPr>
      </w:pPr>
      <w:bookmarkStart w:id="0" w:name="_GoBack"/>
      <w:r w:rsidRPr="008D6857">
        <w:rPr>
          <w:rFonts w:ascii="Times New Roman" w:hAnsi="Times New Roman" w:cs="Times New Roman"/>
          <w:b/>
          <w:sz w:val="28"/>
          <w:u w:val="thick"/>
        </w:rPr>
        <w:t>Examenvragen Fundamentele Wijsbegeerte, academiejaar 2014 – 2015</w:t>
      </w:r>
    </w:p>
    <w:p w14:paraId="63F1E6E1" w14:textId="77777777" w:rsidR="001346F4" w:rsidRPr="008D6857" w:rsidRDefault="008D6857" w:rsidP="008D6857">
      <w:pPr>
        <w:jc w:val="center"/>
        <w:rPr>
          <w:rFonts w:ascii="Times New Roman" w:hAnsi="Times New Roman" w:cs="Times New Roman"/>
          <w:b/>
          <w:sz w:val="28"/>
          <w:u w:val="thick"/>
        </w:rPr>
      </w:pPr>
      <w:r w:rsidRPr="008D6857">
        <w:rPr>
          <w:rFonts w:ascii="Times New Roman" w:hAnsi="Times New Roman" w:cs="Times New Roman"/>
          <w:b/>
          <w:sz w:val="28"/>
          <w:u w:val="thick"/>
        </w:rPr>
        <w:t xml:space="preserve">(S. </w:t>
      </w:r>
      <w:proofErr w:type="spellStart"/>
      <w:r w:rsidRPr="008D6857">
        <w:rPr>
          <w:rFonts w:ascii="Times New Roman" w:hAnsi="Times New Roman" w:cs="Times New Roman"/>
          <w:b/>
          <w:sz w:val="28"/>
          <w:u w:val="thick"/>
        </w:rPr>
        <w:t>Symons</w:t>
      </w:r>
      <w:proofErr w:type="spellEnd"/>
      <w:r w:rsidRPr="008D6857">
        <w:rPr>
          <w:rFonts w:ascii="Times New Roman" w:hAnsi="Times New Roman" w:cs="Times New Roman"/>
          <w:b/>
          <w:sz w:val="28"/>
          <w:u w:val="thick"/>
        </w:rPr>
        <w:t>)</w:t>
      </w:r>
    </w:p>
    <w:bookmarkEnd w:id="0"/>
    <w:p w14:paraId="52332D23" w14:textId="77777777" w:rsid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Hoe linkt Marx arbeid met privé-eigend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om? Vergelijk met de klassieke economie. </w:t>
      </w:r>
    </w:p>
    <w:p w14:paraId="10578B08" w14:textId="77777777" w:rsid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Leg uit: </w:t>
      </w:r>
      <w:proofErr w:type="spellStart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Dialektik</w:t>
      </w:r>
      <w:proofErr w:type="spellEnd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der Aufklärung</w:t>
      </w:r>
    </w:p>
    <w:p w14:paraId="097D7A4A" w14:textId="77777777" w:rsid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Leg uit: "westerse filosofie" is een tautologie.</w:t>
      </w:r>
    </w:p>
    <w:p w14:paraId="2DC92E31" w14:textId="77777777" w:rsid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</w:pP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Leg uit: de hermeneutische cirkel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.</w:t>
      </w:r>
    </w:p>
    <w:p w14:paraId="19FDE851" w14:textId="77777777" w:rsid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</w:pP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"Der </w:t>
      </w:r>
      <w:proofErr w:type="spellStart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Begriff</w:t>
      </w:r>
      <w:proofErr w:type="spellEnd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als </w:t>
      </w:r>
      <w:proofErr w:type="spellStart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Selbstbesinnung</w:t>
      </w:r>
      <w:proofErr w:type="spellEnd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des </w:t>
      </w:r>
      <w:proofErr w:type="spellStart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Denkens</w:t>
      </w:r>
      <w:proofErr w:type="spellEnd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" Leg uit.</w:t>
      </w:r>
    </w:p>
    <w:p w14:paraId="3CC62F16" w14:textId="77777777" w:rsidR="008D6857" w:rsidRP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</w:pP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“Der Mensch </w:t>
      </w:r>
      <w:proofErr w:type="spellStart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kann</w:t>
      </w:r>
      <w:proofErr w:type="spellEnd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</w:t>
      </w:r>
      <w:proofErr w:type="spellStart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tun</w:t>
      </w:r>
      <w:proofErr w:type="spellEnd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was er </w:t>
      </w:r>
      <w:proofErr w:type="spellStart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will</w:t>
      </w:r>
      <w:proofErr w:type="spellEnd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; er </w:t>
      </w:r>
      <w:proofErr w:type="spellStart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kann</w:t>
      </w:r>
      <w:proofErr w:type="spellEnd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</w:t>
      </w:r>
      <w:proofErr w:type="spellStart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aber</w:t>
      </w:r>
      <w:proofErr w:type="spellEnd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nicht wollen was er </w:t>
      </w:r>
      <w:proofErr w:type="spellStart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will</w:t>
      </w:r>
      <w:proofErr w:type="spellEnd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.” Leg uit.</w:t>
      </w:r>
    </w:p>
    <w:p w14:paraId="1A0939A8" w14:textId="77777777" w:rsid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</w:pP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Vergelijk </w:t>
      </w:r>
      <w:proofErr w:type="spellStart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Cassirers</w:t>
      </w:r>
      <w:proofErr w:type="spellEnd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filosofie met die van Kant</w:t>
      </w:r>
    </w:p>
    <w:p w14:paraId="6EF5B3A0" w14:textId="77777777" w:rsid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</w:pP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Hoe ziet </w:t>
      </w:r>
      <w:proofErr w:type="spellStart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Kondylis</w:t>
      </w:r>
      <w:proofErr w:type="spellEnd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de Verlichting? </w:t>
      </w:r>
    </w:p>
    <w:p w14:paraId="62F8F9E8" w14:textId="77777777" w:rsidR="008D6857" w:rsidRP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</w:pP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Hoe reageren </w:t>
      </w:r>
      <w:proofErr w:type="spellStart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Deleuze</w:t>
      </w:r>
      <w:proofErr w:type="spellEnd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en </w:t>
      </w:r>
      <w:proofErr w:type="spellStart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Guattari</w:t>
      </w:r>
      <w:proofErr w:type="spellEnd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op dit citaat: "het gezond verstand is van alle dingen het meest gelijk verdeeld"</w:t>
      </w:r>
    </w:p>
    <w:p w14:paraId="049831FF" w14:textId="77777777" w:rsid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Vergelijk het m</w:t>
      </w: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etafysische fundament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in de</w:t>
      </w: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pre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moderniteit met dat in de moderniteit. </w:t>
      </w:r>
    </w:p>
    <w:p w14:paraId="5DC2A8A6" w14:textId="77777777" w:rsid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Beschrijf </w:t>
      </w: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Habermas' maatschappijdiagnose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.</w:t>
      </w:r>
    </w:p>
    <w:p w14:paraId="0FCCDE2C" w14:textId="77777777" w:rsidR="008D6857" w:rsidRP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L</w:t>
      </w: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eg uit: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</w:t>
      </w: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het epistemologisch fundament 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ligt in puin. </w:t>
      </w:r>
    </w:p>
    <w:p w14:paraId="4173E6BF" w14:textId="77777777" w:rsid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Verklaar met behulp van inzichten uit de taalfilosofie: de postmoderniteit bevrijdt het geschil.</w:t>
      </w:r>
    </w:p>
    <w:p w14:paraId="16680009" w14:textId="77777777" w:rsid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</w:pP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Verklaar het verschil tussen filosofisch d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enken en Oosters Spiritualisme.</w:t>
      </w:r>
    </w:p>
    <w:p w14:paraId="2ED61A29" w14:textId="77777777" w:rsidR="008D6857" w:rsidRP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</w:pP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Vergelijk </w:t>
      </w:r>
      <w:proofErr w:type="spellStart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Freud's</w:t>
      </w:r>
      <w:proofErr w:type="spellEnd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visie over het su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bject met die van Schopenhauer.</w:t>
      </w:r>
    </w:p>
    <w:p w14:paraId="66B655E8" w14:textId="77777777" w:rsid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</w:pP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Vergelijk Schopenhauer met Kan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t.</w:t>
      </w:r>
    </w:p>
    <w:p w14:paraId="7C0A9C44" w14:textId="77777777" w:rsid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</w:pP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Wat bedoelt Jacques </w:t>
      </w:r>
      <w:proofErr w:type="spellStart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Lacan</w:t>
      </w:r>
      <w:proofErr w:type="spellEnd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met het </w:t>
      </w:r>
      <w:proofErr w:type="spellStart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het</w:t>
      </w:r>
      <w:proofErr w:type="spellEnd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spiegelstadium? </w:t>
      </w:r>
    </w:p>
    <w:p w14:paraId="3E19C7A0" w14:textId="77777777" w:rsidR="008D6857" w:rsidRP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L</w:t>
      </w: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eg uit "Der </w:t>
      </w:r>
      <w:proofErr w:type="spellStart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Begriff</w:t>
      </w:r>
      <w:proofErr w:type="spellEnd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als </w:t>
      </w:r>
      <w:proofErr w:type="spellStart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Selbstbesinnung</w:t>
      </w:r>
      <w:proofErr w:type="spellEnd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des </w:t>
      </w:r>
      <w:proofErr w:type="spellStart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Denkens</w:t>
      </w:r>
      <w:proofErr w:type="spellEnd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.</w:t>
      </w:r>
    </w:p>
    <w:p w14:paraId="7E0C26C1" w14:textId="77777777" w:rsid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V</w:t>
      </w: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ergelijk bij Nietzsche het termenpaar "goed-slecht" met het termenpaar "goed-kwaad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".</w:t>
      </w:r>
    </w:p>
    <w:p w14:paraId="3337ADF4" w14:textId="77777777" w:rsid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</w:pP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Hoe is </w:t>
      </w:r>
      <w:proofErr w:type="spellStart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Lyotard</w:t>
      </w:r>
      <w:proofErr w:type="spellEnd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beïnvloed geweest door Wittgenstein</w:t>
      </w:r>
    </w:p>
    <w:p w14:paraId="7A193C95" w14:textId="77777777" w:rsidR="008D6857" w:rsidRP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Verklaar: e</w:t>
      </w: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r is 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geen buiten aan het kapitalisme. </w:t>
      </w:r>
    </w:p>
    <w:p w14:paraId="35362341" w14:textId="77777777" w:rsid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</w:pP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Wat is de 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subjectvisie in de </w:t>
      </w:r>
      <w:proofErr w:type="spellStart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psychoanalse</w:t>
      </w:r>
      <w:proofErr w:type="spellEnd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?</w:t>
      </w: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</w:t>
      </w:r>
    </w:p>
    <w:p w14:paraId="78F349A7" w14:textId="77777777" w:rsidR="008D6857" w:rsidRP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W</w:t>
      </w: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at is het commentaar van </w:t>
      </w:r>
      <w:proofErr w:type="spellStart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Deleuze</w:t>
      </w:r>
      <w:proofErr w:type="spellEnd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en </w:t>
      </w:r>
      <w:proofErr w:type="spellStart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Guattari</w:t>
      </w:r>
      <w:proofErr w:type="spellEnd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op het tekstfragment van Descartes over de bon sens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?</w:t>
      </w:r>
    </w:p>
    <w:p w14:paraId="285D9217" w14:textId="77777777" w:rsidR="008D6857" w:rsidRP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Wat betekent d</w:t>
      </w: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e uitspraak 'dialectiek is het doorgedreven bewustzijn van niet-identiteit'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?</w:t>
      </w:r>
    </w:p>
    <w:p w14:paraId="28BA511A" w14:textId="77777777" w:rsidR="008D6857" w:rsidRP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</w:rPr>
      </w:pP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Leg uit 'niets heeft de filosofie nodig om 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object van reflectie te worden'.</w:t>
      </w:r>
      <w:r w:rsidRPr="008D6857"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</w:p>
    <w:p w14:paraId="0EC616A2" w14:textId="77777777" w:rsidR="008D6857" w:rsidRP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</w:pP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De </w:t>
      </w:r>
      <w:proofErr w:type="spellStart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arbitrariteit</w:t>
      </w:r>
      <w:proofErr w:type="spellEnd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van het teken. Leg uit?</w:t>
      </w:r>
    </w:p>
    <w:p w14:paraId="605F0391" w14:textId="77777777" w:rsidR="008D6857" w:rsidRP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Verklaar dit citaat: </w:t>
      </w: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"de vorm van koopwaar, en de waarde-relatie van de producten van arbeid waarmee die koopwaar verschijnt, heeft absoluut niks te maken met de fysieke natuur van de koopwaar, en de materiële relaties die hieruit voort vloeien."</w:t>
      </w:r>
    </w:p>
    <w:p w14:paraId="3818ACCA" w14:textId="77777777" w:rsid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</w:pP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Object en subjectsgenitief van 'van' in de formules van 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de meesters van het wantrouwen.</w:t>
      </w:r>
    </w:p>
    <w:p w14:paraId="25A9966E" w14:textId="77777777" w:rsidR="008D6857" w:rsidRP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</w:pP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lastRenderedPageBreak/>
        <w:t xml:space="preserve">Vergelijk: 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de </w:t>
      </w: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positie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van</w:t>
      </w: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Habermas met 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die van Weber</w:t>
      </w:r>
    </w:p>
    <w:p w14:paraId="75FCB3A7" w14:textId="77777777" w:rsidR="008D6857" w:rsidRP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H</w:t>
      </w: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oe vormt de holocaust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een aporie van de verlichting?</w:t>
      </w:r>
    </w:p>
    <w:p w14:paraId="7A85089F" w14:textId="77777777" w:rsid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</w:pP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Leg uit wat </w:t>
      </w:r>
      <w:proofErr w:type="spellStart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Aby</w:t>
      </w:r>
      <w:proofErr w:type="spellEnd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</w:t>
      </w:r>
      <w:proofErr w:type="spellStart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Warburg</w:t>
      </w:r>
      <w:proofErr w:type="spellEnd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bedoelt met: 'in der </w:t>
      </w:r>
      <w:proofErr w:type="spellStart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Mitte</w:t>
      </w:r>
      <w:proofErr w:type="spellEnd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</w:t>
      </w:r>
      <w:proofErr w:type="spellStart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zwischen</w:t>
      </w:r>
      <w:proofErr w:type="spellEnd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Magie </w:t>
      </w:r>
      <w:proofErr w:type="spellStart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und</w:t>
      </w:r>
      <w:proofErr w:type="spellEnd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 Logos'.</w:t>
      </w:r>
    </w:p>
    <w:p w14:paraId="5CA8BECF" w14:textId="77777777" w:rsidR="008D6857" w:rsidRPr="008D6857" w:rsidRDefault="008D6857" w:rsidP="008D6857">
      <w:pPr>
        <w:spacing w:after="12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</w:pPr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 xml:space="preserve">Wat is volgens Marx ideologie en waarom is dit belangrijk voor </w:t>
      </w:r>
      <w:proofErr w:type="spellStart"/>
      <w:r w:rsidRPr="008D6857"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Adorno</w:t>
      </w:r>
      <w:proofErr w:type="spellEnd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6F7F8"/>
        </w:rPr>
        <w:t>?</w:t>
      </w:r>
    </w:p>
    <w:sectPr w:rsidR="008D6857" w:rsidRPr="008D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41F1"/>
    <w:multiLevelType w:val="hybridMultilevel"/>
    <w:tmpl w:val="2D322A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62E8B"/>
    <w:multiLevelType w:val="hybridMultilevel"/>
    <w:tmpl w:val="CE96D2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1437E"/>
    <w:multiLevelType w:val="hybridMultilevel"/>
    <w:tmpl w:val="E33C10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D2E20"/>
    <w:multiLevelType w:val="hybridMultilevel"/>
    <w:tmpl w:val="82D4A0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A2A46"/>
    <w:multiLevelType w:val="hybridMultilevel"/>
    <w:tmpl w:val="D95E98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F1E5F"/>
    <w:multiLevelType w:val="hybridMultilevel"/>
    <w:tmpl w:val="AC3602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1005C"/>
    <w:multiLevelType w:val="hybridMultilevel"/>
    <w:tmpl w:val="584A7D7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70565"/>
    <w:multiLevelType w:val="hybridMultilevel"/>
    <w:tmpl w:val="47D87E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43FC6"/>
    <w:multiLevelType w:val="hybridMultilevel"/>
    <w:tmpl w:val="072ED3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360C5"/>
    <w:multiLevelType w:val="hybridMultilevel"/>
    <w:tmpl w:val="5E7297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57"/>
    <w:rsid w:val="001346F4"/>
    <w:rsid w:val="0043123B"/>
    <w:rsid w:val="00882E2D"/>
    <w:rsid w:val="008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14E9"/>
  <w15:chartTrackingRefBased/>
  <w15:docId w15:val="{0ECCAA32-D30A-4AD3-8321-B1D4D1FF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12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amenvatting">
    <w:name w:val="Samenvatting"/>
    <w:qFormat/>
    <w:rsid w:val="00882E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ambria" w:hAnsi="Cambria"/>
      <w:b/>
      <w:sz w:val="28"/>
    </w:rPr>
  </w:style>
  <w:style w:type="paragraph" w:styleId="Lijstalinea">
    <w:name w:val="List Paragraph"/>
    <w:basedOn w:val="Standaard"/>
    <w:uiPriority w:val="34"/>
    <w:qFormat/>
    <w:rsid w:val="008D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Soens</dc:creator>
  <cp:keywords/>
  <dc:description/>
  <cp:lastModifiedBy>Aaron Soens</cp:lastModifiedBy>
  <cp:revision>1</cp:revision>
  <dcterms:created xsi:type="dcterms:W3CDTF">2015-10-28T10:39:00Z</dcterms:created>
  <dcterms:modified xsi:type="dcterms:W3CDTF">2015-10-28T10:52:00Z</dcterms:modified>
</cp:coreProperties>
</file>